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978" w:rsidRDefault="00800978" w:rsidP="0080097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60A6">
        <w:rPr>
          <w:rFonts w:ascii="Times New Roman" w:hAnsi="Times New Roman" w:cs="Times New Roman"/>
          <w:b/>
          <w:sz w:val="28"/>
          <w:szCs w:val="28"/>
        </w:rPr>
        <w:t>ПЕРВАЯ ПОМОЩЬ ПРИ ОБМОРОЖЕНИИ</w:t>
      </w:r>
    </w:p>
    <w:p w:rsidR="00800978" w:rsidRDefault="00800978" w:rsidP="008009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В отапливаемом помещении согрейте обмороженную часть тела, растерев сухой мягкой тканью, затем поместите ее в теплую воду и постепенно доведите температуру воды до 40-45 градусов. Если боль проходит и чувствительность восстанавливается, то вытрите руку (ногу) насухо, наденьте носки (перчатки) и, по возможности, обратитесь к хирургу. </w:t>
      </w:r>
    </w:p>
    <w:p w:rsidR="00981370" w:rsidRDefault="00981370"/>
    <w:sectPr w:rsidR="00981370" w:rsidSect="0098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978"/>
    <w:rsid w:val="00800978"/>
    <w:rsid w:val="0098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2021-01-19T10:27:00Z</dcterms:created>
  <dcterms:modified xsi:type="dcterms:W3CDTF">2021-01-19T10:28:00Z</dcterms:modified>
</cp:coreProperties>
</file>